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NXR-1700中继台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NXR-1700中继台产品规格书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LTR®是Transcrypt International公司的注册的商标。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AMBE+2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™</w:t>
      </w:r>
      <w:r>
        <w:rPr>
          <w:rFonts w:hint="eastAsia" w:ascii="宋体" w:hAnsi="宋体" w:eastAsia="宋体" w:cs="宋体"/>
          <w:sz w:val="18"/>
          <w:szCs w:val="18"/>
        </w:rPr>
        <w:t>是Digital Voice Systems Inc.的注册商标。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979420"/>
            <wp:effectExtent l="0" t="0" r="0" b="5080"/>
            <wp:docPr id="2" name="图片 2" descr="第1页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1页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1617980"/>
            <wp:effectExtent l="0" t="0" r="6985" b="7620"/>
            <wp:docPr id="8" name="图片 8" descr="NXR1K_FRT_LCD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XR1K_FRT_LCD-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3" w:name="_GoBack"/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一般特征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1–50W输出功率可调（50W@50%, 25 W@100%占空比）；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轻巧、紧凑、19英寸1U机架中可安装2个中继器；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1.71英寸超大OLED，具有图标和数字显示；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自动热量控制冷却风扇；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外置式电源；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信道数：32个；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数字协议：支持DMR / NXDN双协议；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前置USB接口；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后置DB25外部开发接口；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支持模拟和数字多种模式；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支持系统冗余热备配置；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内置IP网络适配器；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支持多播路由架构；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SIP电话功能；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支持IP远程管理（监控/控制/编程/测试控制台）；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支持IP控制台、OTAP等功能；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增强的安全性（HTTPS）；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发射计时器；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支持多站点IP互联，多达16个站点（数字和模拟）；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投票中继器+多达15个分级接收器；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IP网络与NXR-710/810和TKR-D710/D810系列兼容中继器（能够作为现场现有数字传统系统的一部分进行交换/添加）；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left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数字–通用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内置AMBE+2™ 声码器；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模拟/数字混合操作；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使用信标进行站点漫游；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支持无线链路：NXDN / DMR；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多重加密语音/数据（AES/DES/DMR增强加密）；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用户列表/站点组表；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无线电接入许可限制；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数字–NXDN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FDMA–6.25 kHz和12.5 kHz；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NXDN数字常规；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NXDN数字集群；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default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数字–DMR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TDMA双时隙12.5 kHz带宽；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DMR II级数字常规；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支持通话中断；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FM常规模式；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支持多个QT/DQT编解码设置；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default" w:ascii="Arial" w:hAnsi="Arial" w:eastAsia="宋体"/>
          <w:szCs w:val="22"/>
          <w:lang w:val="en-US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  <w:lang w:eastAsia="zh-CN"/>
        </w:rPr>
        <w:drawing>
          <wp:inline distT="0" distB="0" distL="114300" distR="114300">
            <wp:extent cx="3860800" cy="1244600"/>
            <wp:effectExtent l="0" t="0" r="0" b="0"/>
            <wp:docPr id="5" name="图片 5" descr="第2页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第2页-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  <w:t>信息型前OLED显示器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前面板上的大型OLED显示器能够显示以下信息：MAC/IP地址、RSSI/TX电源设置图标、频道号/名称、射频频率以及固件/ESN/许可证/错误信息和其他状态。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  <w:lang w:eastAsia="zh-CN"/>
        </w:rPr>
        <w:drawing>
          <wp:inline distT="0" distB="0" distL="114300" distR="114300">
            <wp:extent cx="4413250" cy="1587500"/>
            <wp:effectExtent l="0" t="0" r="6350" b="0"/>
            <wp:docPr id="6" name="图片 6" descr="第2页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第2页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b/>
          <w:kern w:val="2"/>
          <w:sz w:val="21"/>
          <w:szCs w:val="22"/>
          <w:lang w:val="en-US" w:eastAsia="zh-CN" w:bidi="ar-SA"/>
        </w:rPr>
        <w:t>与传统中继器的尺寸比较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即使与NXR-710和TKR-D710中继器相比，容量也可以减少。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  <w:lang w:eastAsia="zh-CN"/>
        </w:rPr>
        <w:drawing>
          <wp:inline distT="0" distB="0" distL="114300" distR="114300">
            <wp:extent cx="4413250" cy="1200150"/>
            <wp:effectExtent l="0" t="0" r="6350" b="6350"/>
            <wp:docPr id="7" name="图片 7" descr="第2页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第2页-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left"/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与NXR-</w:t>
      </w:r>
      <w:r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  <w:t>5700/5800</w:t>
      </w: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系列型号相比，NXR-1000系列转发器只需要</w:t>
      </w:r>
      <w:r>
        <w:rPr>
          <w:rFonts w:hint="eastAsia" w:ascii="Arial" w:hAnsi="Arial" w:eastAsia="宋体" w:cstheme="minorBidi"/>
          <w:kern w:val="2"/>
          <w:sz w:val="21"/>
          <w:szCs w:val="22"/>
          <w:lang w:val="en-US" w:eastAsia="zh-CN" w:bidi="ar-SA"/>
        </w:rPr>
        <w:t>二</w:t>
      </w: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分之一的机架空间。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default" w:ascii="Arial" w:hAnsi="Arial" w:eastAsia="宋体" w:cstheme="minorBidi"/>
          <w:kern w:val="2"/>
          <w:sz w:val="21"/>
          <w:szCs w:val="22"/>
          <w:lang w:val="en-US" w:eastAsia="zh-CN" w:bidi="ar-SA"/>
        </w:rPr>
        <w:t>此外，NXR-1000系列转发器仅占用19英寸宽的其他1U转发器的一半机架空间。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10.8V-15.6V DC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守候时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 A（高功率），9.0 A（25 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242.9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5%误码率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1%误码率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3%误码率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12.5kHz/6.25kHz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0.25/0.20μV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模拟12dBSINAD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模拟25kHz/12.5kHz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83dB/77dB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互调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杂散响应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1-50W（50%负载时为50 W，100%负载时为25 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杂散发射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 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(模拟)  25kHz/12.5kHz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55/ 50dB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数字协议（DMR）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102 361-1, -2, 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电波类型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16K0F3E, 11K0F3E, 7K60FXD, 7K60F7D,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7K60FXE, 7K60F7E, 7K60FXW, 7K60F7W,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8K30F1E, 8K30F1D, 8K30F7W, 4K00F1E,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4K00F1D, 4K00F7W, 4K00F2D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bookmarkEnd w:id="3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43833BC"/>
    <w:rsid w:val="05243941"/>
    <w:rsid w:val="05FE23E4"/>
    <w:rsid w:val="07C75183"/>
    <w:rsid w:val="08F71A98"/>
    <w:rsid w:val="092D54BA"/>
    <w:rsid w:val="0A6F4382"/>
    <w:rsid w:val="0A801619"/>
    <w:rsid w:val="0B1861E2"/>
    <w:rsid w:val="0B352404"/>
    <w:rsid w:val="0C1069CD"/>
    <w:rsid w:val="0F8910A9"/>
    <w:rsid w:val="111425F0"/>
    <w:rsid w:val="113E596B"/>
    <w:rsid w:val="11CA419E"/>
    <w:rsid w:val="145D3689"/>
    <w:rsid w:val="155C2C83"/>
    <w:rsid w:val="15E4785B"/>
    <w:rsid w:val="163C6D3C"/>
    <w:rsid w:val="16B32D77"/>
    <w:rsid w:val="16E11692"/>
    <w:rsid w:val="16E66D61"/>
    <w:rsid w:val="1A7B3BAB"/>
    <w:rsid w:val="1AB570BD"/>
    <w:rsid w:val="1C36219D"/>
    <w:rsid w:val="1DD2442A"/>
    <w:rsid w:val="1E8C45D9"/>
    <w:rsid w:val="1E94348E"/>
    <w:rsid w:val="1FA932E3"/>
    <w:rsid w:val="1FB92A8D"/>
    <w:rsid w:val="2079293B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E0A551A"/>
    <w:rsid w:val="30BC2D8B"/>
    <w:rsid w:val="311A5FF2"/>
    <w:rsid w:val="31777D04"/>
    <w:rsid w:val="31C75BFC"/>
    <w:rsid w:val="320F6A40"/>
    <w:rsid w:val="32607E4C"/>
    <w:rsid w:val="33313908"/>
    <w:rsid w:val="336D632F"/>
    <w:rsid w:val="34080E52"/>
    <w:rsid w:val="36743E79"/>
    <w:rsid w:val="36B1347B"/>
    <w:rsid w:val="37385DE2"/>
    <w:rsid w:val="377F2724"/>
    <w:rsid w:val="378325C5"/>
    <w:rsid w:val="3831701C"/>
    <w:rsid w:val="383C7CBE"/>
    <w:rsid w:val="3AA953A4"/>
    <w:rsid w:val="3B09041B"/>
    <w:rsid w:val="3C522566"/>
    <w:rsid w:val="3CF03B2D"/>
    <w:rsid w:val="3D532A3A"/>
    <w:rsid w:val="3D601A89"/>
    <w:rsid w:val="3DF37D79"/>
    <w:rsid w:val="3EB412B6"/>
    <w:rsid w:val="3F514D57"/>
    <w:rsid w:val="42115651"/>
    <w:rsid w:val="448422C5"/>
    <w:rsid w:val="44E977E0"/>
    <w:rsid w:val="48022966"/>
    <w:rsid w:val="488717E9"/>
    <w:rsid w:val="48C52312"/>
    <w:rsid w:val="48EB7FCA"/>
    <w:rsid w:val="4A4756D4"/>
    <w:rsid w:val="4A53205B"/>
    <w:rsid w:val="4B180E1F"/>
    <w:rsid w:val="4C082C41"/>
    <w:rsid w:val="4C1C493F"/>
    <w:rsid w:val="4D2C6E03"/>
    <w:rsid w:val="4D38513B"/>
    <w:rsid w:val="4DAC3481"/>
    <w:rsid w:val="4E4F6905"/>
    <w:rsid w:val="4E8D61CF"/>
    <w:rsid w:val="4EAF439C"/>
    <w:rsid w:val="4F075432"/>
    <w:rsid w:val="4F6F4D85"/>
    <w:rsid w:val="4FED4628"/>
    <w:rsid w:val="50267B3A"/>
    <w:rsid w:val="506A1680"/>
    <w:rsid w:val="50AD6BE4"/>
    <w:rsid w:val="516A22CE"/>
    <w:rsid w:val="51E90E1F"/>
    <w:rsid w:val="53051C89"/>
    <w:rsid w:val="531445C2"/>
    <w:rsid w:val="53397B84"/>
    <w:rsid w:val="54817A35"/>
    <w:rsid w:val="55007ECC"/>
    <w:rsid w:val="55D01046"/>
    <w:rsid w:val="56876E58"/>
    <w:rsid w:val="56D66003"/>
    <w:rsid w:val="577556CB"/>
    <w:rsid w:val="587632DC"/>
    <w:rsid w:val="58885441"/>
    <w:rsid w:val="589A10C5"/>
    <w:rsid w:val="58E40592"/>
    <w:rsid w:val="58EF4070"/>
    <w:rsid w:val="596A4F3B"/>
    <w:rsid w:val="5B0A49B8"/>
    <w:rsid w:val="5B0D4D70"/>
    <w:rsid w:val="5B7756EE"/>
    <w:rsid w:val="5D7A7717"/>
    <w:rsid w:val="5D9933F8"/>
    <w:rsid w:val="5E624433"/>
    <w:rsid w:val="5EB44A78"/>
    <w:rsid w:val="603F4D07"/>
    <w:rsid w:val="611F485D"/>
    <w:rsid w:val="613025C6"/>
    <w:rsid w:val="61AD3208"/>
    <w:rsid w:val="621C0D9D"/>
    <w:rsid w:val="627B5AC3"/>
    <w:rsid w:val="62BB2364"/>
    <w:rsid w:val="634C3904"/>
    <w:rsid w:val="63612F0B"/>
    <w:rsid w:val="63AB4186"/>
    <w:rsid w:val="65226971"/>
    <w:rsid w:val="65B5753E"/>
    <w:rsid w:val="65E322FD"/>
    <w:rsid w:val="675608AD"/>
    <w:rsid w:val="6803642F"/>
    <w:rsid w:val="69DA174D"/>
    <w:rsid w:val="69E71C90"/>
    <w:rsid w:val="69E91EAC"/>
    <w:rsid w:val="6ADD44FB"/>
    <w:rsid w:val="6B480E55"/>
    <w:rsid w:val="6CE10C19"/>
    <w:rsid w:val="6D102A05"/>
    <w:rsid w:val="6D260D22"/>
    <w:rsid w:val="6DFE57FA"/>
    <w:rsid w:val="6EC72405"/>
    <w:rsid w:val="6F9208F0"/>
    <w:rsid w:val="70217FA0"/>
    <w:rsid w:val="712D50B1"/>
    <w:rsid w:val="71597917"/>
    <w:rsid w:val="71F6772B"/>
    <w:rsid w:val="726B39D4"/>
    <w:rsid w:val="729A7CBB"/>
    <w:rsid w:val="72A526E9"/>
    <w:rsid w:val="72DA0AC8"/>
    <w:rsid w:val="72DC58F8"/>
    <w:rsid w:val="73AF381F"/>
    <w:rsid w:val="740202D4"/>
    <w:rsid w:val="752A2293"/>
    <w:rsid w:val="77277E53"/>
    <w:rsid w:val="775C1F10"/>
    <w:rsid w:val="779A6594"/>
    <w:rsid w:val="77D777E8"/>
    <w:rsid w:val="79224A93"/>
    <w:rsid w:val="79A03FCF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1121</Words>
  <Characters>1756</Characters>
  <Lines>0</Lines>
  <Paragraphs>0</Paragraphs>
  <TotalTime>3</TotalTime>
  <ScaleCrop>false</ScaleCrop>
  <LinksUpToDate>false</LinksUpToDate>
  <CharactersWithSpaces>1848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2023-05-01T10:57:05Z</dcterms:modified>
  <dc:title>NXR-1700中继台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